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6A5D" w:rsidRPr="00C641D0" w:rsidRDefault="004D6A5D" w:rsidP="00C92DD8"/>
    <w:p w:rsidR="006A3710" w:rsidRPr="00C641D0" w:rsidRDefault="006A3710" w:rsidP="00C92DD8"/>
    <w:p w:rsidR="006A3710" w:rsidRPr="00C641D0" w:rsidRDefault="006A3710" w:rsidP="00C92DD8"/>
    <w:p w:rsidR="006A3710" w:rsidRPr="00C641D0" w:rsidRDefault="006A3710" w:rsidP="00C92DD8"/>
    <w:p w:rsidR="00BF7B47" w:rsidRDefault="00BF7B47" w:rsidP="00C92DD8">
      <w:pPr>
        <w:jc w:val="center"/>
      </w:pPr>
    </w:p>
    <w:p w:rsidR="00BF7B47" w:rsidRDefault="00BF7B47" w:rsidP="00C92DD8">
      <w:pPr>
        <w:jc w:val="center"/>
      </w:pPr>
    </w:p>
    <w:p w:rsidR="00BF7B47" w:rsidRDefault="00BF7B47" w:rsidP="00C92DD8">
      <w:pPr>
        <w:jc w:val="center"/>
      </w:pPr>
    </w:p>
    <w:p w:rsidR="006A3710" w:rsidRPr="00C641D0" w:rsidRDefault="00DC43D4" w:rsidP="00C92DD8">
      <w:pPr>
        <w:jc w:val="center"/>
      </w:pPr>
      <w:r>
        <w:t>Scholarly Response</w:t>
      </w:r>
    </w:p>
    <w:p w:rsidR="00CB5B41" w:rsidRPr="00C641D0" w:rsidRDefault="00527083" w:rsidP="00C92DD8">
      <w:pPr>
        <w:jc w:val="center"/>
      </w:pPr>
      <w:r>
        <w:t xml:space="preserve">Student’s </w:t>
      </w:r>
      <w:r w:rsidR="00CB5B41" w:rsidRPr="00C641D0">
        <w:t>Name</w:t>
      </w:r>
    </w:p>
    <w:p w:rsidR="00CB5B41" w:rsidRPr="00C641D0" w:rsidRDefault="00CB5B41" w:rsidP="00C92DD8">
      <w:pPr>
        <w:jc w:val="center"/>
      </w:pPr>
      <w:r w:rsidRPr="00C641D0">
        <w:t>Academic Institution</w:t>
      </w:r>
    </w:p>
    <w:p w:rsidR="006A3710" w:rsidRPr="00C641D0" w:rsidRDefault="00527083" w:rsidP="00C92DD8">
      <w:pPr>
        <w:jc w:val="center"/>
      </w:pPr>
      <w:r>
        <w:t>Date</w:t>
      </w:r>
    </w:p>
    <w:p w:rsidR="006A3710" w:rsidRPr="00C641D0" w:rsidRDefault="006A3710" w:rsidP="00C92DD8">
      <w:pPr>
        <w:jc w:val="center"/>
      </w:pPr>
    </w:p>
    <w:p w:rsidR="006A3710" w:rsidRPr="00C641D0" w:rsidRDefault="006A3710" w:rsidP="00C92DD8">
      <w:pPr>
        <w:jc w:val="center"/>
      </w:pPr>
    </w:p>
    <w:p w:rsidR="00CB5B41" w:rsidRPr="00C641D0" w:rsidRDefault="00CB5B41" w:rsidP="00C92DD8">
      <w:pPr>
        <w:jc w:val="center"/>
      </w:pPr>
    </w:p>
    <w:p w:rsidR="00527083" w:rsidRDefault="00527083">
      <w:pPr>
        <w:spacing w:line="240" w:lineRule="auto"/>
      </w:pPr>
      <w:r>
        <w:br w:type="page"/>
      </w:r>
    </w:p>
    <w:p w:rsidR="004D6A5D" w:rsidRDefault="003C2A54" w:rsidP="00C7602F">
      <w:pPr>
        <w:jc w:val="center"/>
      </w:pPr>
      <w:r>
        <w:lastRenderedPageBreak/>
        <w:t>Scholarly Response</w:t>
      </w:r>
    </w:p>
    <w:p w:rsidR="00BF7B47" w:rsidRPr="00BF7B47" w:rsidRDefault="00BF7B47" w:rsidP="00C7602F">
      <w:pPr>
        <w:jc w:val="center"/>
        <w:rPr>
          <w:b/>
        </w:rPr>
      </w:pPr>
      <w:r w:rsidRPr="00BF7B47">
        <w:rPr>
          <w:b/>
        </w:rPr>
        <w:t>A–G: Brown &amp; Brown Insurance Pregnancy Discrimination Case</w:t>
      </w:r>
    </w:p>
    <w:p w:rsidR="00BF7B47" w:rsidRDefault="00C7602F" w:rsidP="00636689">
      <w:r>
        <w:tab/>
      </w:r>
      <w:r w:rsidR="00DC0339">
        <w:t>“Brown &amp; Brown Insurance Brokerage Firm Settles Pregnancy Discrimination Lawsuit for $100000” is a</w:t>
      </w:r>
      <w:r w:rsidR="003C0071">
        <w:t>n</w:t>
      </w:r>
      <w:r w:rsidR="00DC0339">
        <w:t xml:space="preserve"> Equal Employment Opportunity Commission </w:t>
      </w:r>
      <w:r w:rsidR="003C0071">
        <w:t>press release of March 5</w:t>
      </w:r>
      <w:r w:rsidR="003C0071" w:rsidRPr="003C0071">
        <w:rPr>
          <w:vertAlign w:val="superscript"/>
        </w:rPr>
        <w:t>th</w:t>
      </w:r>
      <w:r w:rsidR="003C0071">
        <w:t xml:space="preserve">, 2017. </w:t>
      </w:r>
      <w:r w:rsidR="00F521A8">
        <w:t xml:space="preserve">The release is </w:t>
      </w:r>
      <w:r w:rsidR="00636689">
        <w:t xml:space="preserve">about a job offer </w:t>
      </w:r>
      <w:r w:rsidR="00A33A7B">
        <w:t>that</w:t>
      </w:r>
      <w:r w:rsidR="00636689">
        <w:t xml:space="preserve"> was revoked after the organization learned the applicant was pregnant. </w:t>
      </w:r>
      <w:r w:rsidR="002B0BA4">
        <w:t>Brown &amp; Brown Insurance brokerage firm hired an employee for the post of personal lines technical assistant</w:t>
      </w:r>
      <w:r w:rsidR="00BF7B47" w:rsidRPr="00BF7B47">
        <w:rPr>
          <w:rFonts w:eastAsia="Times New Roman"/>
        </w:rPr>
        <w:t xml:space="preserve"> </w:t>
      </w:r>
      <w:r w:rsidR="00BF7B47">
        <w:rPr>
          <w:rFonts w:eastAsia="Times New Roman"/>
        </w:rPr>
        <w:t>(Lopoo</w:t>
      </w:r>
      <w:r w:rsidR="00BF7B47" w:rsidRPr="00BF7B47">
        <w:rPr>
          <w:rFonts w:eastAsia="Times New Roman"/>
        </w:rPr>
        <w:t xml:space="preserve"> &amp; Raissian,</w:t>
      </w:r>
      <w:r w:rsidR="00BF7B47">
        <w:rPr>
          <w:rFonts w:eastAsia="Times New Roman"/>
        </w:rPr>
        <w:t xml:space="preserve"> 2018)</w:t>
      </w:r>
      <w:r w:rsidR="002B0BA4">
        <w:t>. The firm sent th</w:t>
      </w:r>
      <w:r w:rsidR="003B193A">
        <w:t xml:space="preserve">e applicant a letter of offer </w:t>
      </w:r>
      <w:r w:rsidR="004E72B0">
        <w:t xml:space="preserve">and employment agreement </w:t>
      </w:r>
      <w:r w:rsidR="003B193A">
        <w:t xml:space="preserve">upon which she affirmed her interest </w:t>
      </w:r>
      <w:r w:rsidR="00A33A7B">
        <w:t>in</w:t>
      </w:r>
      <w:r w:rsidR="003B193A">
        <w:t xml:space="preserve"> the position via email. </w:t>
      </w:r>
      <w:r w:rsidR="00EF0B00">
        <w:t>The further sought to inquire more about the employment to which she disclosed she w</w:t>
      </w:r>
      <w:r w:rsidR="00BF7B47">
        <w:t>as pregnant.</w:t>
      </w:r>
    </w:p>
    <w:p w:rsidR="004A1CCE" w:rsidRDefault="004E72B0" w:rsidP="00BF7B47">
      <w:pPr>
        <w:ind w:firstLine="720"/>
      </w:pPr>
      <w:r>
        <w:t>Subsequently</w:t>
      </w:r>
      <w:r w:rsidR="00475BE9">
        <w:t>,</w:t>
      </w:r>
      <w:r w:rsidR="00BF7B47">
        <w:t xml:space="preserve"> the firm</w:t>
      </w:r>
      <w:r w:rsidR="00475BE9">
        <w:t xml:space="preserve"> revoked the job offer stating that it wanted someone who could be continuously available</w:t>
      </w:r>
      <w:r w:rsidR="00BF7B47" w:rsidRPr="00BF7B47">
        <w:rPr>
          <w:rFonts w:eastAsia="Times New Roman"/>
        </w:rPr>
        <w:t xml:space="preserve"> </w:t>
      </w:r>
      <w:r w:rsidR="00BF7B47">
        <w:rPr>
          <w:rFonts w:eastAsia="Times New Roman"/>
        </w:rPr>
        <w:t>(Bisserbe, 2018)</w:t>
      </w:r>
      <w:r w:rsidR="00475BE9">
        <w:t xml:space="preserve">. The applicant </w:t>
      </w:r>
      <w:r w:rsidR="004A1CCE">
        <w:t>filed a charge with</w:t>
      </w:r>
      <w:r w:rsidR="00BF7B47">
        <w:t xml:space="preserve"> </w:t>
      </w:r>
      <w:r w:rsidR="00A33A7B">
        <w:t xml:space="preserve">the </w:t>
      </w:r>
      <w:r w:rsidR="00475BE9">
        <w:t>United States Equal Employment Opportunity Commission (EEOC)</w:t>
      </w:r>
      <w:r w:rsidR="00A33A7B">
        <w:t>,</w:t>
      </w:r>
      <w:r w:rsidR="00475BE9">
        <w:t xml:space="preserve"> </w:t>
      </w:r>
      <w:r w:rsidR="00BF7B47">
        <w:t>who, in</w:t>
      </w:r>
      <w:r w:rsidR="004A1CCE">
        <w:t xml:space="preserve"> </w:t>
      </w:r>
      <w:r w:rsidR="00BF7B47">
        <w:t>turn, filed</w:t>
      </w:r>
      <w:r w:rsidR="00A24249">
        <w:t xml:space="preserve"> a lawsuit against</w:t>
      </w:r>
      <w:r w:rsidR="00775CD7">
        <w:t xml:space="preserve"> Brown &amp; Brown Brokerage Firm after they failed to reach an agreement outside court.</w:t>
      </w:r>
      <w:r w:rsidR="009229E4">
        <w:t xml:space="preserve"> The two parties reached a settlement in which the firm was supposed to enforce </w:t>
      </w:r>
      <w:r w:rsidR="00A33A7B">
        <w:t xml:space="preserve">the </w:t>
      </w:r>
      <w:r w:rsidR="009229E4">
        <w:t xml:space="preserve">Pregnancy </w:t>
      </w:r>
      <w:r w:rsidR="00E73C59">
        <w:t>D</w:t>
      </w:r>
      <w:r w:rsidR="009229E4">
        <w:t>iscrimination Act</w:t>
      </w:r>
      <w:r w:rsidR="002A2476">
        <w:t>, train its managers, human resources personnel</w:t>
      </w:r>
      <w:r w:rsidR="00A33A7B">
        <w:t>,</w:t>
      </w:r>
      <w:r w:rsidR="002A2476">
        <w:t xml:space="preserve"> and supervisors on sex discrimination. The firm was also required to provide information to the commission on how they handle pregnancy discrimination cases in the organization.</w:t>
      </w:r>
    </w:p>
    <w:p w:rsidR="00BF7B47" w:rsidRDefault="004A1CCE" w:rsidP="00C10A79">
      <w:r>
        <w:tab/>
        <w:t xml:space="preserve">Brown &amp; Brown Insurance Brokerage made a mistake when they assumed the applicant </w:t>
      </w:r>
      <w:r w:rsidR="00791360">
        <w:t xml:space="preserve">could not adequately perform her duties due to pregnancy. This is clear when they </w:t>
      </w:r>
      <w:r w:rsidR="00BF7B47">
        <w:t>stated</w:t>
      </w:r>
      <w:r w:rsidR="00791360">
        <w:t xml:space="preserve"> </w:t>
      </w:r>
      <w:r w:rsidR="00DA5C1D">
        <w:t>that they wanted somebody in the position long term</w:t>
      </w:r>
      <w:r w:rsidR="00A33A7B">
        <w:t>,</w:t>
      </w:r>
      <w:r w:rsidR="00DA5C1D">
        <w:t xml:space="preserve"> assuming </w:t>
      </w:r>
      <w:r w:rsidR="00405E50">
        <w:t xml:space="preserve">she required </w:t>
      </w:r>
      <w:r w:rsidR="00380059">
        <w:t xml:space="preserve">an extended leave. </w:t>
      </w:r>
      <w:r w:rsidR="00D2544C">
        <w:t xml:space="preserve">The </w:t>
      </w:r>
      <w:r w:rsidR="00005CB9">
        <w:t>firm’s</w:t>
      </w:r>
      <w:r w:rsidR="00BF7B47">
        <w:t xml:space="preserve"> </w:t>
      </w:r>
      <w:r w:rsidR="00451474">
        <w:t xml:space="preserve">assumption </w:t>
      </w:r>
      <w:r w:rsidR="004B5366">
        <w:t>affected it</w:t>
      </w:r>
      <w:r w:rsidR="00A33A7B">
        <w:t>s</w:t>
      </w:r>
      <w:r w:rsidR="004B5366">
        <w:t xml:space="preserve"> position. Had </w:t>
      </w:r>
      <w:r w:rsidR="003C65B2">
        <w:t xml:space="preserve">the firm handled the issue </w:t>
      </w:r>
      <w:r w:rsidR="00A33A7B">
        <w:t>differentl</w:t>
      </w:r>
      <w:r w:rsidR="003C65B2">
        <w:t>y, they could have been able to rescind the applicant</w:t>
      </w:r>
      <w:r w:rsidR="00A33A7B">
        <w:t>'</w:t>
      </w:r>
      <w:r w:rsidR="003C65B2">
        <w:t xml:space="preserve">s job offer. </w:t>
      </w:r>
      <w:r w:rsidR="00005CB9">
        <w:t xml:space="preserve">For example, if the position’s specification </w:t>
      </w:r>
      <w:r w:rsidR="00005CB9">
        <w:lastRenderedPageBreak/>
        <w:t xml:space="preserve">was working </w:t>
      </w:r>
      <w:r w:rsidR="00136102">
        <w:t>for long hours without leave</w:t>
      </w:r>
      <w:r w:rsidR="00A33A7B">
        <w:t>,</w:t>
      </w:r>
      <w:r w:rsidR="00136102">
        <w:t xml:space="preserve"> then they could have been legally able to revoke </w:t>
      </w:r>
      <w:r w:rsidR="001F129E">
        <w:t xml:space="preserve">her job </w:t>
      </w:r>
      <w:r w:rsidR="00A53739">
        <w:t>offer and</w:t>
      </w:r>
      <w:r w:rsidR="001F129E">
        <w:t xml:space="preserve"> argue that she could not meet the job specifications. </w:t>
      </w:r>
      <w:r w:rsidR="00A53739">
        <w:t>The firm could have also help</w:t>
      </w:r>
      <w:r w:rsidR="00A33A7B">
        <w:t>ed</w:t>
      </w:r>
      <w:r w:rsidR="00A53739">
        <w:t xml:space="preserve"> its case had it shown that the applicant required certain acco</w:t>
      </w:r>
      <w:r w:rsidR="00A33A7B">
        <w:t>m</w:t>
      </w:r>
      <w:r w:rsidR="00A53739">
        <w:t>modations that they did not provide to other non</w:t>
      </w:r>
      <w:r w:rsidR="00BF7B47">
        <w:t>-</w:t>
      </w:r>
      <w:r w:rsidR="00A53739">
        <w:t>pregnant employees</w:t>
      </w:r>
      <w:r w:rsidR="00BF7B47" w:rsidRPr="00BF7B47">
        <w:rPr>
          <w:rFonts w:eastAsia="Times New Roman"/>
        </w:rPr>
        <w:t xml:space="preserve"> </w:t>
      </w:r>
      <w:r w:rsidR="00BF7B47">
        <w:rPr>
          <w:rFonts w:eastAsia="Times New Roman"/>
        </w:rPr>
        <w:t>(</w:t>
      </w:r>
      <w:r w:rsidR="00BF7B47" w:rsidRPr="00BF7B47">
        <w:rPr>
          <w:rFonts w:eastAsia="Times New Roman"/>
        </w:rPr>
        <w:t>Fleischer,</w:t>
      </w:r>
      <w:r w:rsidR="00BF7B47">
        <w:rPr>
          <w:rFonts w:eastAsia="Times New Roman"/>
        </w:rPr>
        <w:t xml:space="preserve"> 2018)</w:t>
      </w:r>
      <w:r w:rsidR="00A53739">
        <w:t>. However, they could not make this argument as they revoked the applicant</w:t>
      </w:r>
      <w:r w:rsidR="00A33A7B">
        <w:t>'</w:t>
      </w:r>
      <w:r w:rsidR="00A53739">
        <w:t xml:space="preserve">s offer before she could ask for that accommodation.  </w:t>
      </w:r>
    </w:p>
    <w:p w:rsidR="002B0BA4" w:rsidRDefault="00A53739" w:rsidP="00BF7B47">
      <w:pPr>
        <w:ind w:firstLine="720"/>
      </w:pPr>
      <w:r>
        <w:t xml:space="preserve">Brown &amp; Brown could have avoided the legal issues had they inquired more from the applicant on </w:t>
      </w:r>
      <w:r w:rsidR="00B64373">
        <w:t xml:space="preserve">the accommodations she would request. Instead, they </w:t>
      </w:r>
      <w:r w:rsidR="00A33A7B">
        <w:t>assumed</w:t>
      </w:r>
      <w:r w:rsidR="00B64373">
        <w:t xml:space="preserve"> due to her pregnancy and</w:t>
      </w:r>
      <w:r w:rsidR="00A33A7B">
        <w:t>,</w:t>
      </w:r>
      <w:r w:rsidR="00B64373">
        <w:t xml:space="preserve"> as a result violating the Pregnancy Discrimination </w:t>
      </w:r>
      <w:r w:rsidR="00F264FA">
        <w:t xml:space="preserve">Act. </w:t>
      </w:r>
      <w:bookmarkStart w:id="0" w:name="_GoBack"/>
      <w:bookmarkEnd w:id="0"/>
      <w:r w:rsidR="00E026A8">
        <w:t xml:space="preserve">The pregnancy discrimination act calls for fair and equal treatment of pregnant and non-pregnant employees </w:t>
      </w:r>
      <w:r w:rsidR="009E6ECB">
        <w:t>based on their ability and inability to work.</w:t>
      </w:r>
    </w:p>
    <w:p w:rsidR="00BF7B47" w:rsidRDefault="00BF7B47" w:rsidP="00BF7B47">
      <w:pPr>
        <w:ind w:firstLine="720"/>
        <w:jc w:val="center"/>
      </w:pPr>
    </w:p>
    <w:p w:rsidR="00BF7B47" w:rsidRDefault="00BF7B47" w:rsidP="00BF7B47">
      <w:pPr>
        <w:ind w:firstLine="720"/>
        <w:jc w:val="center"/>
      </w:pPr>
    </w:p>
    <w:p w:rsidR="00BF7B47" w:rsidRDefault="00BF7B47" w:rsidP="00BF7B47">
      <w:pPr>
        <w:ind w:firstLine="720"/>
        <w:jc w:val="center"/>
      </w:pPr>
    </w:p>
    <w:p w:rsidR="00BF7B47" w:rsidRDefault="00BF7B47" w:rsidP="00BF7B47">
      <w:pPr>
        <w:ind w:firstLine="720"/>
        <w:jc w:val="center"/>
      </w:pPr>
    </w:p>
    <w:p w:rsidR="00BF7B47" w:rsidRDefault="00BF7B47" w:rsidP="00BF7B47">
      <w:pPr>
        <w:ind w:firstLine="720"/>
        <w:jc w:val="center"/>
      </w:pPr>
    </w:p>
    <w:p w:rsidR="00BF7B47" w:rsidRDefault="00BF7B47" w:rsidP="00BF7B47">
      <w:pPr>
        <w:ind w:firstLine="720"/>
        <w:jc w:val="center"/>
      </w:pPr>
    </w:p>
    <w:p w:rsidR="00BF7B47" w:rsidRDefault="00BF7B47" w:rsidP="00BF7B47">
      <w:pPr>
        <w:ind w:firstLine="720"/>
        <w:jc w:val="center"/>
      </w:pPr>
    </w:p>
    <w:p w:rsidR="00BF7B47" w:rsidRDefault="00BF7B47" w:rsidP="00BF7B47">
      <w:pPr>
        <w:ind w:firstLine="720"/>
        <w:jc w:val="center"/>
      </w:pPr>
    </w:p>
    <w:p w:rsidR="00BF7B47" w:rsidRDefault="00BF7B47" w:rsidP="00BF7B47">
      <w:pPr>
        <w:ind w:firstLine="720"/>
        <w:jc w:val="center"/>
      </w:pPr>
    </w:p>
    <w:p w:rsidR="00BF7B47" w:rsidRDefault="00BF7B47" w:rsidP="00BF7B47">
      <w:pPr>
        <w:ind w:firstLine="720"/>
        <w:jc w:val="center"/>
      </w:pPr>
    </w:p>
    <w:p w:rsidR="00BF7B47" w:rsidRDefault="00BF7B47" w:rsidP="00BF7B47">
      <w:pPr>
        <w:ind w:firstLine="720"/>
        <w:jc w:val="center"/>
      </w:pPr>
    </w:p>
    <w:p w:rsidR="00BF7B47" w:rsidRDefault="00BF7B47" w:rsidP="00BF7B47">
      <w:pPr>
        <w:ind w:firstLine="720"/>
        <w:jc w:val="center"/>
      </w:pPr>
    </w:p>
    <w:p w:rsidR="00BF7B47" w:rsidRDefault="00BF7B47" w:rsidP="00BF7B47"/>
    <w:p w:rsidR="00BF7B47" w:rsidRPr="00BF7B47" w:rsidRDefault="00BF7B47" w:rsidP="00BF7B47">
      <w:pPr>
        <w:ind w:firstLine="720"/>
        <w:jc w:val="center"/>
      </w:pPr>
      <w:r>
        <w:lastRenderedPageBreak/>
        <w:t>References.</w:t>
      </w:r>
    </w:p>
    <w:p w:rsidR="00BF7B47" w:rsidRPr="00BF7B47" w:rsidRDefault="00BF7B47" w:rsidP="00BF7B4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22" w:hanging="922"/>
        <w:rPr>
          <w:rFonts w:eastAsia="Times New Roman"/>
        </w:rPr>
      </w:pPr>
      <w:r w:rsidRPr="00BF7B47">
        <w:rPr>
          <w:rFonts w:eastAsia="Times New Roman"/>
        </w:rPr>
        <w:t>Bisserbe, N. (2018, November 18). France prepares to get tough on firms that pay women less. The Wall Street Journal.</w:t>
      </w:r>
    </w:p>
    <w:p w:rsidR="00BF7B47" w:rsidRPr="00BF7B47" w:rsidRDefault="00BF7B47" w:rsidP="00BF7B4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22" w:hanging="922"/>
        <w:rPr>
          <w:rFonts w:eastAsia="Times New Roman"/>
        </w:rPr>
      </w:pPr>
      <w:r w:rsidRPr="00BF7B47">
        <w:rPr>
          <w:rFonts w:eastAsia="Times New Roman"/>
        </w:rPr>
        <w:t>Fleischer, C. (2018). The SHRM essential guide to employment law. Alexandria, VA: Society for Human Resource Management.</w:t>
      </w:r>
    </w:p>
    <w:p w:rsidR="00BF7B47" w:rsidRPr="00BF7B47" w:rsidRDefault="00BF7B47" w:rsidP="00BF7B4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22" w:hanging="922"/>
        <w:rPr>
          <w:rFonts w:eastAsia="Times New Roman"/>
        </w:rPr>
      </w:pPr>
      <w:r w:rsidRPr="00BF7B47">
        <w:rPr>
          <w:rFonts w:eastAsia="Times New Roman"/>
        </w:rPr>
        <w:t>Lopoo, L. M., &amp; Raissian, K. (2018, July 26). Washington is biased against babies. The Wall Street Journal.</w:t>
      </w:r>
    </w:p>
    <w:p w:rsidR="00BF7B47" w:rsidRPr="00BF7B47" w:rsidRDefault="00BF7B47" w:rsidP="00BF7B4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922" w:hanging="922"/>
        <w:rPr>
          <w:rFonts w:ascii="Courier New" w:eastAsia="Times New Roman" w:hAnsi="Courier New" w:cs="Courier New"/>
          <w:sz w:val="20"/>
          <w:szCs w:val="20"/>
        </w:rPr>
      </w:pPr>
    </w:p>
    <w:p w:rsidR="00BF7B47" w:rsidRPr="00C641D0" w:rsidRDefault="00BF7B47" w:rsidP="00BF7B47">
      <w:pPr>
        <w:ind w:firstLine="720"/>
      </w:pPr>
    </w:p>
    <w:sectPr w:rsidR="00BF7B47" w:rsidRPr="00C641D0" w:rsidSect="00CB5B41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65032" w:rsidRDefault="00E65032" w:rsidP="004D6A5D">
      <w:pPr>
        <w:spacing w:line="240" w:lineRule="auto"/>
      </w:pPr>
      <w:r>
        <w:separator/>
      </w:r>
    </w:p>
  </w:endnote>
  <w:endnote w:type="continuationSeparator" w:id="1">
    <w:p w:rsidR="00E65032" w:rsidRDefault="00E65032" w:rsidP="004D6A5D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65032" w:rsidRDefault="00E65032" w:rsidP="004D6A5D">
      <w:pPr>
        <w:spacing w:line="240" w:lineRule="auto"/>
      </w:pPr>
      <w:r>
        <w:separator/>
      </w:r>
    </w:p>
  </w:footnote>
  <w:footnote w:type="continuationSeparator" w:id="1">
    <w:p w:rsidR="00E65032" w:rsidRDefault="00E65032" w:rsidP="004D6A5D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B41" w:rsidRDefault="00DC43D4" w:rsidP="00CB5B41">
    <w:pPr>
      <w:pStyle w:val="Header"/>
    </w:pPr>
    <w:r>
      <w:t>SCHOLARLY RESPONSE</w:t>
    </w:r>
    <w:r w:rsidR="00CB5B41">
      <w:tab/>
    </w:r>
    <w:r w:rsidR="00CB5B41">
      <w:tab/>
    </w:r>
    <w:r w:rsidR="008442E8">
      <w:fldChar w:fldCharType="begin"/>
    </w:r>
    <w:r w:rsidR="00CB5B41">
      <w:instrText xml:space="preserve"> PAGE   \* MERGEFORMAT </w:instrText>
    </w:r>
    <w:r w:rsidR="008442E8">
      <w:fldChar w:fldCharType="separate"/>
    </w:r>
    <w:r w:rsidR="000F39CE">
      <w:rPr>
        <w:noProof/>
      </w:rPr>
      <w:t>4</w:t>
    </w:r>
    <w:r w:rsidR="008442E8">
      <w:rPr>
        <w:noProof/>
      </w:rPr>
      <w:fldChar w:fldCharType="end"/>
    </w:r>
  </w:p>
  <w:p w:rsidR="004D6A5D" w:rsidRDefault="004D6A5D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B41" w:rsidRDefault="00CB5B41" w:rsidP="00CB5B41">
    <w:pPr>
      <w:pStyle w:val="Header"/>
    </w:pPr>
    <w:r>
      <w:t xml:space="preserve">Running head: </w:t>
    </w:r>
    <w:r w:rsidR="00DC43D4">
      <w:t>SCHOLARLY RESPONSE</w:t>
    </w:r>
    <w:r>
      <w:tab/>
    </w:r>
    <w:r>
      <w:tab/>
    </w:r>
    <w:r w:rsidR="008442E8">
      <w:fldChar w:fldCharType="begin"/>
    </w:r>
    <w:r>
      <w:instrText xml:space="preserve"> PAGE   \* MERGEFORMAT </w:instrText>
    </w:r>
    <w:r w:rsidR="008442E8">
      <w:fldChar w:fldCharType="separate"/>
    </w:r>
    <w:r w:rsidR="000F39CE">
      <w:rPr>
        <w:noProof/>
      </w:rPr>
      <w:t>1</w:t>
    </w:r>
    <w:r w:rsidR="008442E8">
      <w:rPr>
        <w:noProof/>
      </w:rPr>
      <w:fldChar w:fldCharType="end"/>
    </w:r>
  </w:p>
  <w:p w:rsidR="00CB5B41" w:rsidRDefault="00CB5B41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2622731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efaultTabStop w:val="720"/>
  <w:characterSpacingControl w:val="doNotCompress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YyMjUyNzcwNDExMDY3MLJQ0lEKTi0uzszPAykwqgUABXzelSwAAAA="/>
  </w:docVars>
  <w:rsids>
    <w:rsidRoot w:val="00DC43D4"/>
    <w:rsid w:val="00005CB9"/>
    <w:rsid w:val="000E1322"/>
    <w:rsid w:val="000F39CE"/>
    <w:rsid w:val="000F5623"/>
    <w:rsid w:val="00136102"/>
    <w:rsid w:val="00147F2D"/>
    <w:rsid w:val="001F129E"/>
    <w:rsid w:val="00207C70"/>
    <w:rsid w:val="00256793"/>
    <w:rsid w:val="00274794"/>
    <w:rsid w:val="002A2476"/>
    <w:rsid w:val="002B0BA4"/>
    <w:rsid w:val="00345F66"/>
    <w:rsid w:val="00380059"/>
    <w:rsid w:val="003B193A"/>
    <w:rsid w:val="003C0071"/>
    <w:rsid w:val="003C2A54"/>
    <w:rsid w:val="003C65B2"/>
    <w:rsid w:val="003F7AAE"/>
    <w:rsid w:val="00405E50"/>
    <w:rsid w:val="00451474"/>
    <w:rsid w:val="00475BE9"/>
    <w:rsid w:val="00485D1F"/>
    <w:rsid w:val="004A1CCE"/>
    <w:rsid w:val="004B5366"/>
    <w:rsid w:val="004D6A5D"/>
    <w:rsid w:val="004E72B0"/>
    <w:rsid w:val="00527083"/>
    <w:rsid w:val="00636689"/>
    <w:rsid w:val="006A055F"/>
    <w:rsid w:val="006A3710"/>
    <w:rsid w:val="006F6F55"/>
    <w:rsid w:val="007437DC"/>
    <w:rsid w:val="00775CD7"/>
    <w:rsid w:val="00791360"/>
    <w:rsid w:val="007D1B5A"/>
    <w:rsid w:val="0084137B"/>
    <w:rsid w:val="008442E8"/>
    <w:rsid w:val="009229E4"/>
    <w:rsid w:val="009602C6"/>
    <w:rsid w:val="00987E24"/>
    <w:rsid w:val="009C7AE9"/>
    <w:rsid w:val="009D2700"/>
    <w:rsid w:val="009E6ECB"/>
    <w:rsid w:val="00A24249"/>
    <w:rsid w:val="00A33A7B"/>
    <w:rsid w:val="00A53739"/>
    <w:rsid w:val="00B64373"/>
    <w:rsid w:val="00BF7B47"/>
    <w:rsid w:val="00C00033"/>
    <w:rsid w:val="00C10A79"/>
    <w:rsid w:val="00C2458C"/>
    <w:rsid w:val="00C641D0"/>
    <w:rsid w:val="00C7602F"/>
    <w:rsid w:val="00C92DD8"/>
    <w:rsid w:val="00CB5B41"/>
    <w:rsid w:val="00CD1AFC"/>
    <w:rsid w:val="00D15F61"/>
    <w:rsid w:val="00D2544C"/>
    <w:rsid w:val="00DA5C1D"/>
    <w:rsid w:val="00DC0339"/>
    <w:rsid w:val="00DC43D4"/>
    <w:rsid w:val="00E026A8"/>
    <w:rsid w:val="00E65032"/>
    <w:rsid w:val="00E71411"/>
    <w:rsid w:val="00E73C59"/>
    <w:rsid w:val="00EC5D85"/>
    <w:rsid w:val="00EE7B66"/>
    <w:rsid w:val="00EF0B00"/>
    <w:rsid w:val="00F264FA"/>
    <w:rsid w:val="00F521A8"/>
    <w:rsid w:val="00FE52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semiHidden="0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semiHidden="0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semiHidden="0" w:uiPriority="37" w:unhideWhenUsed="0"/>
    <w:lsdException w:name="Colorful Shading Accent 6" w:semiHidden="0" w:uiPriority="39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137B"/>
    <w:pPr>
      <w:spacing w:line="48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D6A5D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6A5D"/>
  </w:style>
  <w:style w:type="paragraph" w:styleId="Footer">
    <w:name w:val="footer"/>
    <w:basedOn w:val="Normal"/>
    <w:link w:val="FooterChar"/>
    <w:uiPriority w:val="99"/>
    <w:unhideWhenUsed/>
    <w:rsid w:val="004D6A5D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6A5D"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F7B4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F7B47"/>
    <w:rPr>
      <w:rFonts w:ascii="Courier New" w:eastAsia="Times New Roman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486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30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ob%20Brian\Documents\Freelancing\templates\APA-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E2949664-4F9C-4A3C-9310-9C9F3ED341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APA-Template</Template>
  <TotalTime>0</TotalTime>
  <Pages>4</Pages>
  <Words>476</Words>
  <Characters>2714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Bob Brian</dc:creator>
  <cp:lastModifiedBy>ADM</cp:lastModifiedBy>
  <cp:revision>2</cp:revision>
  <dcterms:created xsi:type="dcterms:W3CDTF">2020-03-16T18:33:00Z</dcterms:created>
  <dcterms:modified xsi:type="dcterms:W3CDTF">2020-03-16T18:33:00Z</dcterms:modified>
</cp:coreProperties>
</file>